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0ACB" w14:textId="77777777" w:rsidR="003F72F6" w:rsidRDefault="004062FC">
      <w:pPr>
        <w:pStyle w:val="Heading3"/>
        <w:jc w:val="center"/>
      </w:pPr>
      <w:r>
        <w:t>ATS 760 Global Carbon Cycle</w:t>
      </w:r>
    </w:p>
    <w:p w14:paraId="7CAE0242" w14:textId="42ECC3F5" w:rsidR="003F72F6" w:rsidRDefault="004062FC">
      <w:pPr>
        <w:pStyle w:val="Heading3"/>
        <w:jc w:val="center"/>
      </w:pPr>
      <w:r>
        <w:t>Assignment #</w:t>
      </w:r>
      <w:r w:rsidR="00883ABB">
        <w:t>3</w:t>
      </w:r>
      <w:r>
        <w:tab/>
        <w:t xml:space="preserve">Due </w:t>
      </w:r>
      <w:r w:rsidR="00047DC7">
        <w:t>Thursday</w:t>
      </w:r>
      <w:r w:rsidR="003F72F6">
        <w:t xml:space="preserve"> </w:t>
      </w:r>
      <w:r w:rsidR="00DE2260">
        <w:t xml:space="preserve">November </w:t>
      </w:r>
      <w:r w:rsidR="00047DC7">
        <w:t>9</w:t>
      </w:r>
    </w:p>
    <w:p w14:paraId="3A998933" w14:textId="77777777" w:rsidR="003F72F6" w:rsidRDefault="004062FC">
      <w:pPr>
        <w:pStyle w:val="Heading3"/>
        <w:jc w:val="center"/>
      </w:pPr>
      <w:r>
        <w:t>“Reduced Organic-Matter Transformations” (ROT)</w:t>
      </w:r>
    </w:p>
    <w:p w14:paraId="2F3140AC" w14:textId="77777777" w:rsidR="003F72F6" w:rsidRDefault="003F72F6">
      <w:pPr>
        <w:spacing w:before="0"/>
        <w:ind w:left="720" w:firstLine="0"/>
      </w:pPr>
    </w:p>
    <w:p w14:paraId="0F8AC37B" w14:textId="0026E8A6" w:rsidR="003F72F6" w:rsidRDefault="004062FC">
      <w:pPr>
        <w:spacing w:before="0"/>
        <w:ind w:left="720" w:firstLine="0"/>
      </w:pPr>
      <w:r>
        <w:t xml:space="preserve">Consider a </w:t>
      </w:r>
      <w:r w:rsidR="003F72F6">
        <w:t>four</w:t>
      </w:r>
      <w:r>
        <w:t>-box model of terrestrial ecosystems as shown below:</w:t>
      </w:r>
    </w:p>
    <w:p w14:paraId="5979F39D" w14:textId="77777777" w:rsidR="003F72F6" w:rsidRDefault="003F72F6">
      <w:pPr>
        <w:spacing w:before="0"/>
        <w:ind w:left="720" w:firstLine="0"/>
      </w:pPr>
    </w:p>
    <w:p w14:paraId="6FB7DC27" w14:textId="00AB80C9" w:rsidR="003F72F6" w:rsidRDefault="004062FC">
      <w:pPr>
        <w:pStyle w:val="BodyText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5D542" wp14:editId="1E233705">
            <wp:simplePos x="0" y="0"/>
            <wp:positionH relativeFrom="column">
              <wp:posOffset>-62865</wp:posOffset>
            </wp:positionH>
            <wp:positionV relativeFrom="paragraph">
              <wp:posOffset>12065</wp:posOffset>
            </wp:positionV>
            <wp:extent cx="2106930" cy="2758440"/>
            <wp:effectExtent l="0" t="0" r="1270" b="10160"/>
            <wp:wrapSquare wrapText="bothSides"/>
            <wp:docPr id="26" name="Picture 26" descr="PommeHDD:HDD-denning:Dropbox:Work:shiny:Land:graphics:model.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HDD:HDD-denning:Dropbox:Work:shiny:Land:graphics:model.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Photosynthesis </w:t>
      </w:r>
      <w:r w:rsidR="003F72F6">
        <w:t>converts CO</w:t>
      </w:r>
      <w:r w:rsidR="003F72F6" w:rsidRPr="00066AD7">
        <w:rPr>
          <w:vertAlign w:val="subscript"/>
        </w:rPr>
        <w:t>2</w:t>
      </w:r>
      <w:r w:rsidR="003F72F6">
        <w:t xml:space="preserve"> to </w:t>
      </w:r>
      <w:r w:rsidR="003F72F6" w:rsidRPr="003F72F6">
        <w:rPr>
          <w:b/>
        </w:rPr>
        <w:t>plants</w:t>
      </w:r>
      <w:r w:rsidR="003F72F6">
        <w:t xml:space="preserve">, and is limited by nitrogen and other nutrients. </w:t>
      </w:r>
    </w:p>
    <w:p w14:paraId="7F805AFC" w14:textId="77777777" w:rsidR="003F72F6" w:rsidRDefault="003F72F6">
      <w:pPr>
        <w:pStyle w:val="BodyTextIndent"/>
      </w:pPr>
    </w:p>
    <w:p w14:paraId="3683B523" w14:textId="7979C668" w:rsidR="003F72F6" w:rsidRDefault="003F72F6">
      <w:pPr>
        <w:pStyle w:val="BodyTextIndent"/>
      </w:pPr>
      <w:r>
        <w:t>Plant mortality (death) converts plant carbon to “</w:t>
      </w:r>
      <w:r w:rsidRPr="003F72F6">
        <w:rPr>
          <w:b/>
        </w:rPr>
        <w:t>litter</w:t>
      </w:r>
      <w:r>
        <w:t>,” which is slowly decomposed by microbes</w:t>
      </w:r>
      <w:r w:rsidR="004062FC">
        <w:t xml:space="preserve">. </w:t>
      </w:r>
      <w:r>
        <w:t>Let the average lifetime of the plants be</w:t>
      </w:r>
      <w:r w:rsidRPr="00066AD7">
        <w:rPr>
          <w:rFonts w:ascii="Symbol" w:hAnsi="Symbol"/>
        </w:rPr>
        <w:t></w:t>
      </w:r>
      <w:r w:rsidRPr="00066AD7">
        <w:rPr>
          <w:rFonts w:ascii="Symbol" w:hAnsi="Symbol"/>
        </w:rPr>
        <w:t></w:t>
      </w:r>
      <w:r>
        <w:t xml:space="preserve"> = 2 years, and the average “turnover time” of the dead litter be </w:t>
      </w:r>
      <w:r w:rsidRPr="003F72F6">
        <w:rPr>
          <w:rFonts w:ascii="Symbol Proportional BT" w:hAnsi="Symbol Proportional BT"/>
        </w:rPr>
        <w:t></w:t>
      </w:r>
      <w:r>
        <w:t xml:space="preserve"> = 2 years.</w:t>
      </w:r>
    </w:p>
    <w:p w14:paraId="75C8D727" w14:textId="77777777" w:rsidR="003F72F6" w:rsidRDefault="003F72F6">
      <w:pPr>
        <w:spacing w:before="0"/>
        <w:ind w:left="720" w:firstLine="0"/>
      </w:pPr>
    </w:p>
    <w:p w14:paraId="2A0E3ECA" w14:textId="5AFCE72D" w:rsidR="003F72F6" w:rsidRDefault="003F72F6">
      <w:pPr>
        <w:spacing w:before="0"/>
        <w:ind w:left="720" w:firstLine="0"/>
      </w:pPr>
      <w:r w:rsidRPr="00066AD7">
        <w:rPr>
          <w:rFonts w:ascii="Symbol" w:hAnsi="Symbol"/>
        </w:rPr>
        <w:t></w:t>
      </w:r>
      <w:r>
        <w:t>=80% of the litter carbon eaten by the microbes gets turned back into CO2. The other (1-</w:t>
      </w:r>
      <w:r w:rsidRPr="003F72F6">
        <w:rPr>
          <w:rFonts w:ascii="Symbol Proportional BT" w:hAnsi="Symbol Proportional BT"/>
        </w:rPr>
        <w:t></w:t>
      </w:r>
      <w:r w:rsidRPr="00066AD7">
        <w:rPr>
          <w:rFonts w:ascii="Symbol" w:hAnsi="Symbol"/>
        </w:rPr>
        <w:t></w:t>
      </w:r>
      <w:r>
        <w:t>)=20% of the litter eaten by the microbes turns into “</w:t>
      </w:r>
      <w:r>
        <w:rPr>
          <w:b/>
        </w:rPr>
        <w:t>f</w:t>
      </w:r>
      <w:r w:rsidRPr="003F72F6">
        <w:rPr>
          <w:b/>
        </w:rPr>
        <w:t xml:space="preserve">ast </w:t>
      </w:r>
      <w:r>
        <w:rPr>
          <w:b/>
        </w:rPr>
        <w:t>s</w:t>
      </w:r>
      <w:r w:rsidRPr="003F72F6">
        <w:rPr>
          <w:b/>
        </w:rPr>
        <w:t>oil</w:t>
      </w:r>
      <w:r>
        <w:t>” (a.k.a. microbe poop).</w:t>
      </w:r>
    </w:p>
    <w:p w14:paraId="298541F2" w14:textId="77777777" w:rsidR="003F72F6" w:rsidRDefault="003F72F6">
      <w:pPr>
        <w:spacing w:before="0"/>
        <w:ind w:left="720" w:firstLine="0"/>
      </w:pPr>
    </w:p>
    <w:p w14:paraId="580F82BD" w14:textId="17D9701C" w:rsidR="003F72F6" w:rsidRPr="003F72F6" w:rsidRDefault="003F72F6" w:rsidP="003F72F6">
      <w:pPr>
        <w:pStyle w:val="BodyTextIndent"/>
      </w:pPr>
      <w:r>
        <w:t xml:space="preserve">Fast soil is decomposed more slowly by other microbes, converting this carbon back to CO2 with a respiration efficiency is also </w:t>
      </w:r>
      <w:r w:rsidRPr="00066AD7">
        <w:rPr>
          <w:rFonts w:ascii="Symbol" w:hAnsi="Symbol"/>
        </w:rPr>
        <w:t></w:t>
      </w:r>
      <w:r>
        <w:rPr>
          <w:rFonts w:ascii="Symbol Proportional BT" w:hAnsi="Symbol Proportional BT"/>
        </w:rPr>
        <w:t></w:t>
      </w:r>
      <w:r>
        <w:rPr>
          <w:rFonts w:ascii="Symbol Proportional BT" w:hAnsi="Symbol Proportional BT"/>
        </w:rPr>
        <w:t></w:t>
      </w:r>
      <w:r>
        <w:rPr>
          <w:rFonts w:ascii="Symbol Proportional BT" w:hAnsi="Symbol Proportional BT"/>
        </w:rPr>
        <w:t></w:t>
      </w:r>
      <w:r w:rsidR="00066AD7">
        <w:t>80%</w:t>
      </w:r>
      <w:r>
        <w:rPr>
          <w:rFonts w:ascii="Symbol Proportional BT" w:hAnsi="Symbol Proportional BT"/>
        </w:rPr>
        <w:t></w:t>
      </w:r>
      <w:r>
        <w:rPr>
          <w:rFonts w:asciiTheme="minorHAnsi" w:hAnsiTheme="minorHAnsi"/>
        </w:rPr>
        <w:t xml:space="preserve">with a turnover time of </w:t>
      </w:r>
      <w:r w:rsidRPr="003F72F6">
        <w:rPr>
          <w:rFonts w:ascii="Symbol Proportional BT" w:hAnsi="Symbol Proportional BT"/>
        </w:rPr>
        <w:t></w:t>
      </w:r>
      <w:r>
        <w:t xml:space="preserve"> = 20 years</w:t>
      </w:r>
      <w:r>
        <w:rPr>
          <w:rFonts w:ascii="Symbol Proportional BT" w:hAnsi="Symbol Proportional BT"/>
        </w:rPr>
        <w:t></w:t>
      </w:r>
      <w:r>
        <w:rPr>
          <w:rFonts w:ascii="Symbol Proportional BT" w:hAnsi="Symbol Proportional BT"/>
        </w:rPr>
        <w:t></w:t>
      </w:r>
    </w:p>
    <w:p w14:paraId="2CDD95FD" w14:textId="77777777" w:rsidR="003F72F6" w:rsidRDefault="003F72F6">
      <w:pPr>
        <w:spacing w:before="0"/>
        <w:ind w:left="720" w:firstLine="0"/>
        <w:rPr>
          <w:rFonts w:ascii="Symbol Proportional BT" w:hAnsi="Symbol Proportional BT"/>
        </w:rPr>
      </w:pPr>
    </w:p>
    <w:p w14:paraId="1DFEB903" w14:textId="0EED0002" w:rsidR="003F72F6" w:rsidRDefault="003F72F6" w:rsidP="003F72F6">
      <w:pPr>
        <w:pStyle w:val="BodyTextIndent"/>
      </w:pPr>
      <w:r w:rsidRPr="003F72F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remaining </w:t>
      </w:r>
      <w:r>
        <w:t>(1-</w:t>
      </w:r>
      <w:r w:rsidRPr="003F72F6">
        <w:rPr>
          <w:rFonts w:ascii="Symbol Proportional BT" w:hAnsi="Symbol Proportional BT"/>
        </w:rPr>
        <w:t></w:t>
      </w:r>
      <w:r w:rsidRPr="00066AD7">
        <w:rPr>
          <w:rFonts w:ascii="Symbol" w:hAnsi="Symbol"/>
        </w:rPr>
        <w:t></w:t>
      </w:r>
      <w:r>
        <w:t xml:space="preserve">)=20% </w:t>
      </w:r>
      <w:r>
        <w:rPr>
          <w:rFonts w:asciiTheme="minorHAnsi" w:hAnsiTheme="minorHAnsi"/>
        </w:rPr>
        <w:t>is converted into nearly indigestible “</w:t>
      </w:r>
      <w:r w:rsidRPr="003F72F6">
        <w:rPr>
          <w:rFonts w:asciiTheme="minorHAnsi" w:hAnsiTheme="minorHAnsi"/>
          <w:b/>
        </w:rPr>
        <w:t>slow soil</w:t>
      </w:r>
      <w:r>
        <w:rPr>
          <w:rFonts w:asciiTheme="minorHAnsi" w:hAnsiTheme="minorHAnsi"/>
        </w:rPr>
        <w:t xml:space="preserve">” carbon that even microbes don’t want to eat. It is often bound physically and chemically to clay particles in the soil, where it decomposes very slowly with a turnover time of </w:t>
      </w:r>
      <w:r w:rsidRPr="00066AD7">
        <w:rPr>
          <w:rFonts w:ascii="Symbol" w:hAnsi="Symbol"/>
        </w:rPr>
        <w:t></w:t>
      </w:r>
      <w:r>
        <w:t xml:space="preserve"> = 500 years.</w:t>
      </w:r>
    </w:p>
    <w:p w14:paraId="6BC4995C" w14:textId="77777777" w:rsidR="00E21DEB" w:rsidRDefault="00E21DEB" w:rsidP="003F72F6">
      <w:pPr>
        <w:pStyle w:val="BodyTextIndent"/>
      </w:pPr>
    </w:p>
    <w:p w14:paraId="703C3DE1" w14:textId="0A47C5CF" w:rsidR="00E21DEB" w:rsidRDefault="00E21DEB" w:rsidP="003F72F6">
      <w:pPr>
        <w:pStyle w:val="BodyTextIndent"/>
      </w:pPr>
      <w:r>
        <w:t>Please see the Toy Model called “</w:t>
      </w:r>
      <w:r w:rsidRPr="00E21DEB">
        <w:rPr>
          <w:b/>
          <w:i/>
        </w:rPr>
        <w:t>Terrestrial Carbon Cycle</w:t>
      </w:r>
      <w:r>
        <w:t>” on the class website for examples, and to test your model. You are basically going to build the model from the website yourself.</w:t>
      </w:r>
    </w:p>
    <w:p w14:paraId="7E7C3EBB" w14:textId="77777777" w:rsidR="00E21DEB" w:rsidRDefault="00E21DEB" w:rsidP="003F72F6">
      <w:pPr>
        <w:pStyle w:val="BodyTextIndent"/>
      </w:pPr>
    </w:p>
    <w:p w14:paraId="7F7F9666" w14:textId="09E4D60A" w:rsidR="00E21DEB" w:rsidRDefault="00E21DEB" w:rsidP="003F72F6">
      <w:pPr>
        <w:pStyle w:val="BodyTextIndent"/>
      </w:pPr>
      <w:r>
        <w:t xml:space="preserve">Please ask me for help with this assignment. It’s quite a bit of work to do all this, but it’s worth it!  I will do homework help sessions every Friday afternoon in my office at 1 PM. </w:t>
      </w:r>
    </w:p>
    <w:p w14:paraId="3480A42F" w14:textId="4BCFE0ED" w:rsidR="003F72F6" w:rsidRPr="003F72F6" w:rsidRDefault="003F72F6">
      <w:pPr>
        <w:spacing w:before="0"/>
        <w:ind w:left="720" w:firstLine="0"/>
        <w:rPr>
          <w:rFonts w:asciiTheme="minorHAnsi" w:hAnsiTheme="minorHAnsi"/>
        </w:rPr>
      </w:pPr>
    </w:p>
    <w:p w14:paraId="37D62D82" w14:textId="77777777" w:rsidR="003F72F6" w:rsidRDefault="004062FC" w:rsidP="00747CC9">
      <w:pPr>
        <w:ind w:firstLine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Assignment:</w:t>
      </w:r>
    </w:p>
    <w:p w14:paraId="61BE3489" w14:textId="2D25E9E1" w:rsidR="003F72F6" w:rsidRDefault="00747CC9">
      <w:pPr>
        <w:numPr>
          <w:ilvl w:val="0"/>
          <w:numId w:val="2"/>
        </w:numPr>
      </w:pPr>
      <w:r>
        <w:t xml:space="preserve">Write a system of coupled ordinary differential equations describing the evolution of SOM in the </w:t>
      </w:r>
      <w:r w:rsidR="003F72F6">
        <w:t>PLANT</w:t>
      </w:r>
      <w:r>
        <w:t xml:space="preserve">, </w:t>
      </w:r>
      <w:r w:rsidR="003F72F6">
        <w:t>LITTER, FAST, and SLOW</w:t>
      </w:r>
      <w:r>
        <w:t xml:space="preserve"> pools. Use the variables </w:t>
      </w:r>
      <w:r w:rsidR="003F72F6">
        <w:rPr>
          <w:i/>
          <w:iCs/>
        </w:rPr>
        <w:t>P, L, F</w:t>
      </w:r>
      <w:r>
        <w:t xml:space="preserve">, and </w:t>
      </w:r>
      <w:r w:rsidR="003F72F6">
        <w:rPr>
          <w:i/>
          <w:iCs/>
        </w:rPr>
        <w:t>S</w:t>
      </w:r>
      <w:r>
        <w:t xml:space="preserve"> t</w:t>
      </w:r>
      <w:r w:rsidR="003F72F6">
        <w:t>o denote these quantities (in Gt</w:t>
      </w:r>
      <w:r>
        <w:t xml:space="preserve"> C). </w:t>
      </w:r>
      <w:r w:rsidR="003F72F6">
        <w:t xml:space="preserve">You will have four </w:t>
      </w:r>
      <w:r w:rsidR="003F72F6" w:rsidRPr="003F72F6">
        <w:rPr>
          <w:i/>
        </w:rPr>
        <w:t xml:space="preserve">prognostic </w:t>
      </w:r>
      <w:r w:rsidR="003F72F6">
        <w:t>equations (one for each predicted variable).</w:t>
      </w:r>
    </w:p>
    <w:p w14:paraId="2E9CA9A5" w14:textId="463308BA" w:rsidR="00747CC9" w:rsidRDefault="00747CC9" w:rsidP="003F72F6">
      <w:pPr>
        <w:ind w:left="1107" w:firstLine="0"/>
      </w:pPr>
      <w:r>
        <w:t xml:space="preserve">Also, write </w:t>
      </w:r>
      <w:r w:rsidR="003F72F6" w:rsidRPr="003F72F6">
        <w:rPr>
          <w:i/>
        </w:rPr>
        <w:t xml:space="preserve">diagnostic </w:t>
      </w:r>
      <w:r>
        <w:t>expression</w:t>
      </w:r>
      <w:r w:rsidR="003F72F6">
        <w:t>s</w:t>
      </w:r>
      <w:r>
        <w:t xml:space="preserve"> for </w:t>
      </w:r>
      <w:r w:rsidR="003F72F6">
        <w:t xml:space="preserve">Net Primary Productivity (NPP), Total Respiration (RESP), and </w:t>
      </w:r>
      <w:r>
        <w:t>Net Ecosystem Exchange (</w:t>
      </w:r>
      <w:r>
        <w:rPr>
          <w:i/>
          <w:iCs/>
        </w:rPr>
        <w:t>NEE</w:t>
      </w:r>
      <w:r>
        <w:t xml:space="preserve"> or </w:t>
      </w:r>
      <w:r>
        <w:rPr>
          <w:sz w:val="22"/>
        </w:rPr>
        <w:t>CO</w:t>
      </w:r>
      <w:r>
        <w:rPr>
          <w:vertAlign w:val="subscript"/>
        </w:rPr>
        <w:t>2</w:t>
      </w:r>
      <w:r w:rsidR="003F72F6">
        <w:t xml:space="preserve"> flux to the atmosphere), in Gt</w:t>
      </w:r>
      <w:r>
        <w:t xml:space="preserve"> C yr</w:t>
      </w:r>
      <w:r>
        <w:rPr>
          <w:vertAlign w:val="superscript"/>
        </w:rPr>
        <w:t>-1</w:t>
      </w:r>
      <w:r>
        <w:t>.</w:t>
      </w:r>
      <w:r w:rsidR="003F72F6">
        <w:t xml:space="preserve"> These will not be differential equations, but rather will be simple algebraic formulas using current values of the prognostic variables.</w:t>
      </w:r>
    </w:p>
    <w:p w14:paraId="4B24FB7A" w14:textId="77777777" w:rsidR="00747CC9" w:rsidRDefault="00747CC9">
      <w:pPr>
        <w:numPr>
          <w:ilvl w:val="0"/>
          <w:numId w:val="2"/>
        </w:numPr>
      </w:pPr>
      <w:r w:rsidRPr="003F72F6">
        <w:rPr>
          <w:i/>
        </w:rPr>
        <w:t>Discretize</w:t>
      </w:r>
      <w:r>
        <w:t xml:space="preserve"> your model. Write down the algebraic equations you will use to approximate the ordinary differential equations in part 1. Justify your choice of time differencing scheme.</w:t>
      </w:r>
    </w:p>
    <w:p w14:paraId="28A66DF8" w14:textId="63D0CAD8" w:rsidR="00747CC9" w:rsidRDefault="003F72F6">
      <w:pPr>
        <w:numPr>
          <w:ilvl w:val="0"/>
          <w:numId w:val="2"/>
        </w:numPr>
      </w:pPr>
      <w:r>
        <w:t>A</w:t>
      </w:r>
      <w:r w:rsidR="00747CC9">
        <w:t xml:space="preserve"> </w:t>
      </w:r>
      <w:r>
        <w:t>steady-state</w:t>
      </w:r>
      <w:r w:rsidR="00747CC9">
        <w:t xml:space="preserve"> </w:t>
      </w:r>
      <w:r>
        <w:t xml:space="preserve">(equilibrium) </w:t>
      </w:r>
      <w:r w:rsidR="00747CC9">
        <w:t xml:space="preserve">solution can also be found analytically, by simply setting the time derivatives to zero and solving the resulting algebraic system. Solve for this steady state </w:t>
      </w:r>
      <w:r w:rsidR="00B31921">
        <w:t>to calculate the amount of carbon in each pool when the biosphere is in equilibrium</w:t>
      </w:r>
      <w:r w:rsidR="00747CC9">
        <w:t xml:space="preserve">. </w:t>
      </w:r>
      <w:r w:rsidR="00B31921">
        <w:t>As in Homework 1, adjust your model to produce a PLANT pool of 500 GtC and annual NPP of 60 GtC yr</w:t>
      </w:r>
      <w:r w:rsidR="00B31921" w:rsidRPr="00B31921">
        <w:rPr>
          <w:vertAlign w:val="superscript"/>
        </w:rPr>
        <w:t>-1</w:t>
      </w:r>
      <w:r w:rsidR="00B31921">
        <w:t>.</w:t>
      </w:r>
    </w:p>
    <w:p w14:paraId="562F7692" w14:textId="77777777" w:rsidR="00B31921" w:rsidRDefault="00B31921">
      <w:pPr>
        <w:numPr>
          <w:ilvl w:val="0"/>
          <w:numId w:val="2"/>
        </w:numPr>
      </w:pPr>
      <w:r>
        <w:t xml:space="preserve">Write a short computer program to represent the equations you derived in problem 2. Initialize your program using the steady-state solution you derived in problem 3. </w:t>
      </w:r>
    </w:p>
    <w:p w14:paraId="5FF1A894" w14:textId="228E1F19" w:rsidR="00B31921" w:rsidRDefault="00B31921" w:rsidP="000F7FBA">
      <w:pPr>
        <w:ind w:left="1107" w:firstLine="0"/>
      </w:pPr>
      <w:r>
        <w:t xml:space="preserve">Download the file </w:t>
      </w:r>
      <w:r w:rsidRPr="00B31921">
        <w:rPr>
          <w:i/>
        </w:rPr>
        <w:t>h</w:t>
      </w:r>
      <w:r w:rsidR="0019303D">
        <w:rPr>
          <w:i/>
        </w:rPr>
        <w:t>omework3</w:t>
      </w:r>
      <w:bookmarkStart w:id="0" w:name="_GoBack"/>
      <w:bookmarkEnd w:id="0"/>
      <w:r w:rsidRPr="00B31921">
        <w:rPr>
          <w:i/>
        </w:rPr>
        <w:t>.data.txt</w:t>
      </w:r>
      <w:r>
        <w:t xml:space="preserve"> from the class website. This file lists hypothetical atmospheric </w:t>
      </w:r>
      <w:r w:rsidR="000F7FBA">
        <w:t>CO</w:t>
      </w:r>
      <w:r w:rsidR="000F7FBA" w:rsidRPr="000F7FBA">
        <w:rPr>
          <w:vertAlign w:val="subscript"/>
        </w:rPr>
        <w:t>2</w:t>
      </w:r>
      <w:r>
        <w:t>, nutrient status, deforestation, and temperatures for each year from 1800 to 2300. You will use this file as input for problems 5, 6, and 7.</w:t>
      </w:r>
    </w:p>
    <w:p w14:paraId="5FF35BB0" w14:textId="62E27FC0" w:rsidR="000F7FBA" w:rsidRDefault="000F7FBA" w:rsidP="000F7FBA">
      <w:pPr>
        <w:numPr>
          <w:ilvl w:val="0"/>
          <w:numId w:val="2"/>
        </w:numPr>
      </w:pPr>
      <w:r w:rsidRPr="000F7FBA">
        <w:rPr>
          <w:b/>
          <w:i/>
        </w:rPr>
        <w:t>Add CO</w:t>
      </w:r>
      <w:r w:rsidRPr="000F7FBA">
        <w:rPr>
          <w:b/>
          <w:i/>
          <w:vertAlign w:val="subscript"/>
        </w:rPr>
        <w:t>2</w:t>
      </w:r>
      <w:r w:rsidRPr="000F7FBA">
        <w:rPr>
          <w:b/>
          <w:i/>
        </w:rPr>
        <w:t xml:space="preserve"> Fertilization</w:t>
      </w:r>
      <w:r>
        <w:t>: Modify your program so that the growth rate of the plants responds to the atmospheric CO</w:t>
      </w:r>
      <w:r w:rsidRPr="000F7FBA">
        <w:rPr>
          <w:vertAlign w:val="subscript"/>
        </w:rPr>
        <w:t>2</w:t>
      </w:r>
      <w:r>
        <w:t xml:space="preserve"> according to </w:t>
      </w:r>
    </w:p>
    <w:p w14:paraId="0A53DC2F" w14:textId="77777777" w:rsidR="000F7FBA" w:rsidRDefault="000F7FBA" w:rsidP="000F7FBA">
      <w:pPr>
        <w:pStyle w:val="MTDisplayEquation"/>
      </w:pPr>
      <w:r>
        <w:tab/>
      </w:r>
      <w:r w:rsidRPr="000F7FBA">
        <w:rPr>
          <w:position w:val="-30"/>
        </w:rPr>
        <w:object w:dxaOrig="2780" w:dyaOrig="740" w14:anchorId="3AEC0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5pt;height:37.35pt" o:ole="">
            <v:imagedata r:id="rId8" o:title=""/>
          </v:shape>
          <o:OLEObject Type="Embed" ProgID="Equation.DSMT4" ShapeID="_x0000_i1025" DrawAspect="Content" ObjectID="_1569840185" r:id="rId9"/>
        </w:object>
      </w:r>
      <w:r>
        <w:t xml:space="preserve"> . </w:t>
      </w:r>
    </w:p>
    <w:p w14:paraId="3121A075" w14:textId="79830BD6" w:rsidR="000F7FBA" w:rsidRDefault="000F7FBA" w:rsidP="000F7FBA">
      <w:pPr>
        <w:pStyle w:val="MTDisplayEquation"/>
      </w:pPr>
      <w:r>
        <w:t xml:space="preserve">Let </w:t>
      </w:r>
      <w:r w:rsidRPr="00066AD7">
        <w:rPr>
          <w:rFonts w:ascii="Symbol" w:hAnsi="Symbol"/>
        </w:rPr>
        <w:t></w:t>
      </w:r>
      <w:r>
        <w:t>=0.36. Run your model from equilibrium in 1800 to 2300 using the CO2 data provided. Make graphs of the NPP, RESP, and NEE from 1800 to 2300.</w:t>
      </w:r>
    </w:p>
    <w:p w14:paraId="5EB95FFA" w14:textId="77777777" w:rsidR="000F7FBA" w:rsidRPr="000F7FBA" w:rsidRDefault="000F7FBA" w:rsidP="000F7FBA"/>
    <w:p w14:paraId="5AC46C76" w14:textId="66A18CF5" w:rsidR="000F7FBA" w:rsidRDefault="000F7FBA" w:rsidP="000F7FBA">
      <w:pPr>
        <w:numPr>
          <w:ilvl w:val="0"/>
          <w:numId w:val="2"/>
        </w:numPr>
      </w:pPr>
      <w:r w:rsidRPr="000F7FBA">
        <w:rPr>
          <w:b/>
          <w:i/>
        </w:rPr>
        <w:t>Add N Fertilization</w:t>
      </w:r>
      <w:r>
        <w:t>: Modify your program so that the carrying capacity increases in proportion to the “nutrient status” provided.  Again, graph the changes in NPP, RESP, and NEE over the period 1800 – 2300.</w:t>
      </w:r>
    </w:p>
    <w:p w14:paraId="5EA985F1" w14:textId="5F068A49" w:rsidR="000F7FBA" w:rsidRDefault="000F7FBA" w:rsidP="000F7FBA">
      <w:pPr>
        <w:numPr>
          <w:ilvl w:val="0"/>
          <w:numId w:val="2"/>
        </w:numPr>
      </w:pPr>
      <w:r w:rsidRPr="000F7FBA">
        <w:rPr>
          <w:b/>
          <w:i/>
        </w:rPr>
        <w:lastRenderedPageBreak/>
        <w:t>Add Deforestation</w:t>
      </w:r>
      <w:r>
        <w:t xml:space="preserve">: Add the provided deforestation rate to your plant mortality each year. </w:t>
      </w:r>
      <w:r w:rsidR="00275144" w:rsidRPr="00F94869">
        <w:rPr>
          <w:i/>
        </w:rPr>
        <w:t>Subtract half that amount</w:t>
      </w:r>
      <w:r w:rsidR="00275144">
        <w:t xml:space="preserve"> from the total plant “carrying capacity” (equilibrium plant pool) to reflect semi-permanent conversion of forest to farms and pastures. </w:t>
      </w:r>
      <w:r>
        <w:t>Plot the NPP, RESP, and NEE that result.</w:t>
      </w:r>
    </w:p>
    <w:p w14:paraId="51BAE5C8" w14:textId="5EF5D05D" w:rsidR="000F7FBA" w:rsidRDefault="000F7FBA" w:rsidP="000F7FBA">
      <w:pPr>
        <w:numPr>
          <w:ilvl w:val="0"/>
          <w:numId w:val="2"/>
        </w:numPr>
      </w:pPr>
      <w:r w:rsidRPr="000F7FBA">
        <w:rPr>
          <w:b/>
          <w:i/>
        </w:rPr>
        <w:t>Add the effect of climate change</w:t>
      </w:r>
      <w:r>
        <w:t>.  Adjust all the respiration terms so that rates of microbial respiration double for each increase of 10 C. This is typically written as</w:t>
      </w:r>
    </w:p>
    <w:p w14:paraId="0613C59D" w14:textId="77777777" w:rsidR="00E21DEB" w:rsidRDefault="000F7FBA" w:rsidP="000F7FBA">
      <w:pPr>
        <w:pStyle w:val="MTDisplayEquation"/>
      </w:pPr>
      <w:r>
        <w:tab/>
      </w:r>
      <w:r w:rsidR="00E21DEB" w:rsidRPr="00E21DEB">
        <w:rPr>
          <w:position w:val="-30"/>
        </w:rPr>
        <w:object w:dxaOrig="1940" w:dyaOrig="720" w14:anchorId="293D2A2B">
          <v:shape id="_x0000_i1026" type="#_x0000_t75" style="width:97.35pt;height:36pt" o:ole="">
            <v:imagedata r:id="rId10" o:title=""/>
          </v:shape>
          <o:OLEObject Type="Embed" ProgID="Equation.DSMT4" ShapeID="_x0000_i1026" DrawAspect="Content" ObjectID="_1569840186" r:id="rId11"/>
        </w:object>
      </w:r>
      <w:r>
        <w:t xml:space="preserve"> </w:t>
      </w:r>
    </w:p>
    <w:p w14:paraId="3B12E55C" w14:textId="193A470E" w:rsidR="000F7FBA" w:rsidRDefault="00E21DEB" w:rsidP="000F7FBA">
      <w:pPr>
        <w:pStyle w:val="MTDisplayEquation"/>
      </w:pPr>
      <w:r>
        <w:t xml:space="preserve">where </w:t>
      </w:r>
      <w:r w:rsidRPr="00E21DEB">
        <w:rPr>
          <w:i/>
        </w:rPr>
        <w:t>Q</w:t>
      </w:r>
      <w:r w:rsidRPr="00E21DEB">
        <w:rPr>
          <w:i/>
          <w:vertAlign w:val="subscript"/>
        </w:rPr>
        <w:t>10</w:t>
      </w:r>
      <w:r w:rsidRPr="00E21DEB">
        <w:rPr>
          <w:i/>
        </w:rPr>
        <w:t xml:space="preserve"> </w:t>
      </w:r>
      <w:r>
        <w:t>= 2. Plot NPP, RESP, and NEE from 1800 to 2300.</w:t>
      </w:r>
    </w:p>
    <w:p w14:paraId="75AA38AB" w14:textId="77777777" w:rsidR="00E21DEB" w:rsidRPr="00E21DEB" w:rsidRDefault="00E21DEB" w:rsidP="00E21DEB"/>
    <w:p w14:paraId="264BDE8A" w14:textId="77777777" w:rsidR="000F7FBA" w:rsidRPr="000F7FBA" w:rsidRDefault="000F7FBA" w:rsidP="000F7FBA"/>
    <w:p w14:paraId="3BBAE8BB" w14:textId="475A42E3" w:rsidR="00B31921" w:rsidRDefault="00B31921" w:rsidP="00B31921">
      <w:pPr>
        <w:ind w:left="1107" w:firstLine="0"/>
      </w:pPr>
    </w:p>
    <w:p w14:paraId="04F58FAF" w14:textId="63B96652" w:rsidR="00747CC9" w:rsidRDefault="00E21DEB">
      <w:pPr>
        <w:ind w:left="432" w:firstLine="0"/>
        <w:rPr>
          <w:color w:val="FF0000"/>
        </w:rPr>
      </w:pPr>
      <w:r>
        <w:rPr>
          <w:color w:val="FF0000"/>
        </w:rPr>
        <w:t>Please hand in your pencil-and-paper derivations for questions 1 – 3, printouts of your model code and graphs for the rest of the questions.</w:t>
      </w:r>
    </w:p>
    <w:sectPr w:rsidR="00747CC9">
      <w:headerReference w:type="default" r:id="rId12"/>
      <w:footerReference w:type="defaul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C0F7" w14:textId="77777777" w:rsidR="004F17C5" w:rsidRDefault="004F17C5">
      <w:pPr>
        <w:spacing w:before="0"/>
      </w:pPr>
      <w:r>
        <w:separator/>
      </w:r>
    </w:p>
  </w:endnote>
  <w:endnote w:type="continuationSeparator" w:id="0">
    <w:p w14:paraId="57D131D3" w14:textId="77777777" w:rsidR="004F17C5" w:rsidRDefault="004F1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bol Proportional B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4BC6" w14:textId="77777777" w:rsidR="000F7FBA" w:rsidRDefault="000F7FBA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30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7047" w14:textId="77777777" w:rsidR="000F7FBA" w:rsidRDefault="000F7FBA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7D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3969" w14:textId="77777777" w:rsidR="004F17C5" w:rsidRDefault="004F17C5">
      <w:pPr>
        <w:spacing w:before="0"/>
      </w:pPr>
      <w:r>
        <w:separator/>
      </w:r>
    </w:p>
  </w:footnote>
  <w:footnote w:type="continuationSeparator" w:id="0">
    <w:p w14:paraId="18AD34C1" w14:textId="77777777" w:rsidR="004F17C5" w:rsidRDefault="004F1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5C4A" w14:textId="7A69E347" w:rsidR="000F7FBA" w:rsidRDefault="000F7FBA">
    <w:pPr>
      <w:pStyle w:val="Header"/>
    </w:pPr>
    <w:r>
      <w:t>ATS 760</w:t>
    </w:r>
    <w:r>
      <w:tab/>
      <w:t>Assignment #2</w:t>
    </w:r>
    <w:r>
      <w:tab/>
      <w:t xml:space="preserve">Due </w:t>
    </w:r>
    <w:r w:rsidR="00F94869">
      <w:t>Tuesday November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A66"/>
    <w:multiLevelType w:val="singleLevel"/>
    <w:tmpl w:val="65420BC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37847EBA"/>
    <w:multiLevelType w:val="hybridMultilevel"/>
    <w:tmpl w:val="EA508002"/>
    <w:lvl w:ilvl="0" w:tplc="709A260C">
      <w:start w:val="1"/>
      <w:numFmt w:val="decimal"/>
      <w:lvlText w:val="%1."/>
      <w:lvlJc w:val="left"/>
      <w:pPr>
        <w:tabs>
          <w:tab w:val="num" w:pos="1107"/>
        </w:tabs>
        <w:ind w:left="1107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8"/>
    <w:rsid w:val="00012A55"/>
    <w:rsid w:val="00047DC7"/>
    <w:rsid w:val="00066AD7"/>
    <w:rsid w:val="000F7FBA"/>
    <w:rsid w:val="0019303D"/>
    <w:rsid w:val="00275144"/>
    <w:rsid w:val="003F72F6"/>
    <w:rsid w:val="004062FC"/>
    <w:rsid w:val="004F17C5"/>
    <w:rsid w:val="005D3422"/>
    <w:rsid w:val="006F1C22"/>
    <w:rsid w:val="00747CC9"/>
    <w:rsid w:val="00783388"/>
    <w:rsid w:val="00883ABB"/>
    <w:rsid w:val="00902816"/>
    <w:rsid w:val="00AC2A53"/>
    <w:rsid w:val="00B31921"/>
    <w:rsid w:val="00DE2260"/>
    <w:rsid w:val="00E21DEB"/>
    <w:rsid w:val="00F94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2BF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240"/>
      <w:ind w:firstLine="432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60"/>
      <w:ind w:firstLine="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ind w:left="360" w:hanging="360"/>
    </w:pPr>
    <w:rPr>
      <w:rFonts w:ascii="Arial" w:hAnsi="Arial"/>
      <w:sz w:val="20"/>
    </w:rPr>
  </w:style>
  <w:style w:type="paragraph" w:customStyle="1" w:styleId="where">
    <w:name w:val="where"/>
    <w:basedOn w:val="Normal"/>
    <w:autoRedefine/>
    <w:pPr>
      <w:spacing w:before="120"/>
      <w:ind w:firstLine="0"/>
    </w:pPr>
    <w:rPr>
      <w:snapToGrid w:val="0"/>
    </w:rPr>
  </w:style>
  <w:style w:type="paragraph" w:customStyle="1" w:styleId="AuthorList">
    <w:name w:val="AuthorList"/>
    <w:basedOn w:val="Normal"/>
    <w:pPr>
      <w:spacing w:before="0"/>
      <w:jc w:val="center"/>
    </w:pPr>
  </w:style>
  <w:style w:type="paragraph" w:customStyle="1" w:styleId="TextBox">
    <w:name w:val="TextBox"/>
    <w:basedOn w:val="Normal"/>
    <w:pPr>
      <w:spacing w:before="0"/>
      <w:ind w:firstLine="0"/>
      <w:jc w:val="center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spacing w:before="0"/>
      <w:ind w:left="72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Equation">
    <w:name w:val="NumberedEquation"/>
    <w:basedOn w:val="Normal"/>
    <w:pPr>
      <w:tabs>
        <w:tab w:val="center" w:pos="4320"/>
        <w:tab w:val="right" w:pos="8640"/>
      </w:tabs>
      <w:spacing w:after="240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D18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F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C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0F7FBA"/>
    <w:pPr>
      <w:tabs>
        <w:tab w:val="center" w:pos="4880"/>
        <w:tab w:val="right" w:pos="8640"/>
      </w:tabs>
      <w:ind w:left="110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Office\Templates\NORMAL.DOT</Template>
  <TotalTime>33</TotalTime>
  <Pages>3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AT680 Global Carbon Cycle</vt:lpstr>
    </vt:vector>
  </TitlesOfParts>
  <Company>Environmental Science and Management School</Company>
  <LinksUpToDate>false</LinksUpToDate>
  <CharactersWithSpaces>4268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http://mathworld.wolfram.com/LogisticEquation.html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AT680 Global Carbon Cycle</dc:title>
  <dc:subject/>
  <dc:creator>Scott Denning</dc:creator>
  <cp:keywords/>
  <dc:description/>
  <cp:lastModifiedBy>Denning,Scott</cp:lastModifiedBy>
  <cp:revision>9</cp:revision>
  <cp:lastPrinted>2013-09-17T19:28:00Z</cp:lastPrinted>
  <dcterms:created xsi:type="dcterms:W3CDTF">2013-09-17T19:28:00Z</dcterms:created>
  <dcterms:modified xsi:type="dcterms:W3CDTF">2017-10-18T19:56:00Z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